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rPr>
          <w:rFonts w:ascii="Times New Roman" w:hAnsi="Times New Roman" w:cs="Times New Roman"/>
          <w:sz w:val="28"/>
          <w:szCs w:val="28"/>
        </w:rPr>
      </w:pPr>
    </w:p>
    <w:p w:rsidR="006F50EA" w:rsidRPr="0044431B" w:rsidRDefault="00EA466C" w:rsidP="00444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EF"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9" type="#_x0000_t136" style="width:495.75pt;height:57.75pt" fillcolor="red" stroked="f">
            <v:fill color2="#f93"/>
            <v:shadow on="t" color="silver" opacity="52429f"/>
            <v:textpath style="font-family:&quot;Impact&quot;;v-text-kern:t" trim="t" fitpath="t" string="Индивидуальная работа с детьми в первой младшей группе «Солнышко»&#10;Тема: «Развитие сенсорных эталонов»&#10;"/>
          </v:shape>
        </w:pict>
      </w:r>
    </w:p>
    <w:p w:rsidR="003A7772" w:rsidRDefault="003A7772" w:rsidP="003712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772" w:rsidRDefault="003A7772" w:rsidP="003712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772" w:rsidRDefault="003A7772" w:rsidP="003712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2F2" w:rsidRPr="00072DC6" w:rsidRDefault="00016700" w:rsidP="00D73510">
      <w:pPr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2DC6"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894194" w:rsidRPr="00072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6CDF" w:rsidRPr="00072DC6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 </w:t>
      </w:r>
      <w:r w:rsidR="003712F2" w:rsidRPr="00072DC6">
        <w:rPr>
          <w:rFonts w:ascii="Times New Roman" w:hAnsi="Times New Roman" w:cs="Times New Roman"/>
          <w:b/>
          <w:i/>
          <w:sz w:val="28"/>
          <w:szCs w:val="28"/>
        </w:rPr>
        <w:t>Н.Н. Доценко</w:t>
      </w:r>
    </w:p>
    <w:p w:rsidR="0044431B" w:rsidRPr="00072DC6" w:rsidRDefault="0044431B" w:rsidP="003712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2DC6">
        <w:rPr>
          <w:rFonts w:ascii="Times New Roman" w:hAnsi="Times New Roman" w:cs="Times New Roman"/>
          <w:b/>
          <w:i/>
          <w:sz w:val="28"/>
          <w:szCs w:val="28"/>
        </w:rPr>
        <w:t xml:space="preserve"> МБДОУ </w:t>
      </w:r>
      <w:r w:rsidR="003712F2" w:rsidRPr="00072DC6">
        <w:rPr>
          <w:rFonts w:ascii="Times New Roman" w:hAnsi="Times New Roman" w:cs="Times New Roman"/>
          <w:b/>
          <w:i/>
          <w:sz w:val="28"/>
          <w:szCs w:val="28"/>
        </w:rPr>
        <w:t>«ДСОВ№135»</w:t>
      </w:r>
    </w:p>
    <w:p w:rsidR="00894194" w:rsidRPr="00072DC6" w:rsidRDefault="00894194" w:rsidP="0044431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2DC6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 w:rsidRPr="00072DC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016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b/>
          <w:i/>
          <w:sz w:val="28"/>
          <w:szCs w:val="28"/>
        </w:rPr>
        <w:t>1 младшая группа «</w:t>
      </w:r>
      <w:r w:rsidR="003712F2" w:rsidRPr="00072DC6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 w:rsidRPr="00072D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6F" w:rsidRDefault="00915B6F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Pr="0044431B" w:rsidRDefault="0044431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6F" w:rsidRPr="0044431B" w:rsidRDefault="00915B6F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F2" w:rsidRDefault="003712F2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DC6" w:rsidRDefault="00072DC6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DC6" w:rsidRDefault="00072DC6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6C" w:rsidRDefault="00EA466C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6C" w:rsidRDefault="00EA466C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6C" w:rsidRDefault="00EA466C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6C" w:rsidRDefault="00EA466C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Default="0093140B" w:rsidP="00444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201</w:t>
      </w:r>
      <w:r w:rsidR="003712F2">
        <w:rPr>
          <w:rFonts w:ascii="Times New Roman" w:hAnsi="Times New Roman" w:cs="Times New Roman"/>
          <w:sz w:val="28"/>
          <w:szCs w:val="28"/>
        </w:rPr>
        <w:t>5</w:t>
      </w:r>
      <w:r w:rsidRPr="0044431B">
        <w:rPr>
          <w:rFonts w:ascii="Times New Roman" w:hAnsi="Times New Roman" w:cs="Times New Roman"/>
          <w:sz w:val="28"/>
          <w:szCs w:val="28"/>
        </w:rPr>
        <w:t>-201</w:t>
      </w:r>
      <w:r w:rsidR="003712F2">
        <w:rPr>
          <w:rFonts w:ascii="Times New Roman" w:hAnsi="Times New Roman" w:cs="Times New Roman"/>
          <w:sz w:val="28"/>
          <w:szCs w:val="28"/>
        </w:rPr>
        <w:t>6</w:t>
      </w:r>
      <w:r w:rsidRPr="0044431B">
        <w:rPr>
          <w:rFonts w:ascii="Times New Roman" w:hAnsi="Times New Roman" w:cs="Times New Roman"/>
          <w:sz w:val="28"/>
          <w:szCs w:val="28"/>
        </w:rPr>
        <w:t xml:space="preserve"> </w:t>
      </w:r>
      <w:r w:rsidR="00016700">
        <w:rPr>
          <w:rFonts w:ascii="Times New Roman" w:hAnsi="Times New Roman" w:cs="Times New Roman"/>
          <w:sz w:val="28"/>
          <w:szCs w:val="28"/>
        </w:rPr>
        <w:t>г.</w:t>
      </w:r>
    </w:p>
    <w:p w:rsidR="0044431B" w:rsidRPr="00072DC6" w:rsidRDefault="0044431B" w:rsidP="0044431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lastRenderedPageBreak/>
        <w:t>ОБЩИЕ  ПОЛОЖЕНИЯ</w:t>
      </w:r>
    </w:p>
    <w:p w:rsidR="0044431B" w:rsidRPr="00072DC6" w:rsidRDefault="0044431B" w:rsidP="004443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t>Пояснительная  записка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Игры, которые представлены в </w:t>
      </w:r>
      <w:proofErr w:type="gramStart"/>
      <w:r w:rsidR="0044431B" w:rsidRPr="0044431B">
        <w:rPr>
          <w:rFonts w:ascii="Times New Roman" w:hAnsi="Times New Roman" w:cs="Times New Roman"/>
          <w:sz w:val="28"/>
          <w:szCs w:val="28"/>
        </w:rPr>
        <w:t>данно</w:t>
      </w:r>
      <w:r w:rsidR="00E47A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</w:t>
      </w:r>
      <w:r w:rsidR="0070621E">
        <w:rPr>
          <w:rFonts w:ascii="Times New Roman" w:hAnsi="Times New Roman" w:cs="Times New Roman"/>
          <w:sz w:val="28"/>
          <w:szCs w:val="28"/>
        </w:rPr>
        <w:t>работе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направлены на формирование восприятия ребенка раннего и младшего дошкольного возраста. </w:t>
      </w:r>
      <w:r w:rsidR="00E47AE0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разработана с учетом закономерностей формирования восприятия в дошкольном возрасте и психологических механизмов перехода внешних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действий во внутренний план, а также особенностей освоения сенсорных эталонов. Поэтому в </w:t>
      </w:r>
      <w:r w:rsidR="00E47AE0">
        <w:rPr>
          <w:rFonts w:ascii="Times New Roman" w:hAnsi="Times New Roman" w:cs="Times New Roman"/>
          <w:sz w:val="28"/>
          <w:szCs w:val="28"/>
        </w:rPr>
        <w:t>разработку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В </w:t>
      </w:r>
      <w:r w:rsidR="00E47AE0">
        <w:rPr>
          <w:rFonts w:ascii="Times New Roman" w:hAnsi="Times New Roman" w:cs="Times New Roman"/>
          <w:sz w:val="28"/>
          <w:szCs w:val="28"/>
        </w:rPr>
        <w:t>плане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44431B" w:rsidRPr="00072DC6" w:rsidRDefault="0044431B" w:rsidP="00443E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t>Теоретические обоснования,   актуальность</w:t>
      </w:r>
      <w:r w:rsidRPr="00072DC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466C">
        <w:rPr>
          <w:rFonts w:ascii="Times New Roman" w:hAnsi="Times New Roman" w:cs="Times New Roman"/>
          <w:b/>
          <w:i/>
          <w:sz w:val="32"/>
          <w:szCs w:val="32"/>
        </w:rPr>
        <w:t>темы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Ранний возраст — это совершенно особый период  становления всех органов и систем и, как совершенно справедливо писал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- «ранний возраст </w:t>
      </w:r>
      <w:r w:rsidR="003A7772" w:rsidRPr="0044431B">
        <w:rPr>
          <w:rFonts w:ascii="Times New Roman" w:hAnsi="Times New Roman" w:cs="Times New Roman"/>
          <w:sz w:val="28"/>
          <w:szCs w:val="28"/>
        </w:rPr>
        <w:t>сенситивен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</w:t>
      </w:r>
      <w:r w:rsidR="0044431B" w:rsidRPr="0044431B">
        <w:rPr>
          <w:rFonts w:ascii="Times New Roman" w:hAnsi="Times New Roman" w:cs="Times New Roman"/>
          <w:sz w:val="28"/>
          <w:szCs w:val="28"/>
        </w:rPr>
        <w:lastRenderedPageBreak/>
        <w:t>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="0044431B" w:rsidRPr="0044431B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</w:t>
      </w:r>
      <w:r>
        <w:rPr>
          <w:rFonts w:ascii="Times New Roman" w:hAnsi="Times New Roman" w:cs="Times New Roman"/>
          <w:sz w:val="28"/>
          <w:szCs w:val="28"/>
        </w:rPr>
        <w:t>ошкольной педагогики, я сделала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</w:t>
      </w:r>
      <w:r w:rsidR="0044431B" w:rsidRPr="0044431B">
        <w:rPr>
          <w:rFonts w:ascii="Times New Roman" w:hAnsi="Times New Roman" w:cs="Times New Roman"/>
          <w:sz w:val="28"/>
          <w:szCs w:val="28"/>
        </w:rPr>
        <w:lastRenderedPageBreak/>
        <w:t xml:space="preserve">видные представители дошкольной педагогики как Я.А.Коменский,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Е.Тихеева,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– педагогических исследований.</w:t>
      </w:r>
    </w:p>
    <w:p w:rsidR="0044431B" w:rsidRPr="00072DC6" w:rsidRDefault="0044431B" w:rsidP="0044431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t xml:space="preserve">Основные  принципы  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4431B" w:rsidRPr="00EA466C" w:rsidRDefault="00EA466C" w:rsidP="0044431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Направления  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Оздоровительное 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443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стимулирование чувствительности и двигательной активности детей, сенсорно - </w:t>
      </w:r>
      <w:proofErr w:type="spellStart"/>
      <w:r w:rsidRPr="0044431B">
        <w:rPr>
          <w:rFonts w:ascii="Times New Roman" w:hAnsi="Times New Roman" w:cs="Times New Roman"/>
          <w:spacing w:val="-1"/>
          <w:sz w:val="28"/>
          <w:szCs w:val="28"/>
        </w:rPr>
        <w:t>перцептивных</w:t>
      </w:r>
      <w:proofErr w:type="spellEnd"/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процессов.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44431B">
        <w:rPr>
          <w:rFonts w:ascii="Times New Roman" w:hAnsi="Times New Roman" w:cs="Times New Roman"/>
          <w:sz w:val="28"/>
          <w:szCs w:val="28"/>
        </w:rPr>
        <w:t>,</w:t>
      </w:r>
      <w:r w:rsidRPr="0044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умения выражать свои эмоции.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</w:t>
      </w:r>
      <w:r w:rsidRPr="0044431B">
        <w:rPr>
          <w:rFonts w:ascii="Times New Roman" w:hAnsi="Times New Roman" w:cs="Times New Roman"/>
          <w:sz w:val="28"/>
          <w:szCs w:val="28"/>
        </w:rPr>
        <w:lastRenderedPageBreak/>
        <w:t>навыков ребенка, внедрение в практику нетрадиционных методов и приемов,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44431B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Организационно-методическая деят</w:t>
      </w:r>
      <w:r w:rsidR="00EA466C">
        <w:rPr>
          <w:rFonts w:ascii="Times New Roman" w:hAnsi="Times New Roman" w:cs="Times New Roman"/>
          <w:b/>
          <w:i/>
          <w:sz w:val="28"/>
          <w:szCs w:val="28"/>
        </w:rPr>
        <w:t xml:space="preserve">ельность 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Создание программно-методического обеспечения педагогического процесса по данной </w:t>
      </w:r>
      <w:r w:rsidR="00E47AE0">
        <w:rPr>
          <w:rFonts w:ascii="Times New Roman" w:hAnsi="Times New Roman" w:cs="Times New Roman"/>
          <w:sz w:val="28"/>
          <w:szCs w:val="28"/>
        </w:rPr>
        <w:t>работе</w:t>
      </w:r>
      <w:r w:rsidRPr="0044431B">
        <w:rPr>
          <w:rFonts w:ascii="Times New Roman" w:hAnsi="Times New Roman" w:cs="Times New Roman"/>
          <w:sz w:val="28"/>
          <w:szCs w:val="28"/>
        </w:rPr>
        <w:t>, соответствующее современным требованиям дидактики и возрастной психофизической специфике данного контингента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условий для  кружковой деятельности.</w:t>
      </w:r>
    </w:p>
    <w:p w:rsidR="0044431B" w:rsidRPr="00016700" w:rsidRDefault="00E47AE0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Объекты</w:t>
      </w:r>
    </w:p>
    <w:p w:rsidR="0044431B" w:rsidRPr="006C285B" w:rsidRDefault="006C285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2-3</w:t>
      </w:r>
      <w:r w:rsidR="0044431B" w:rsidRPr="006C28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431B" w:rsidRPr="006C285B" w:rsidRDefault="0044431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Семьи детей  посещающих детский сад.</w:t>
      </w:r>
    </w:p>
    <w:p w:rsidR="0044431B" w:rsidRPr="006C285B" w:rsidRDefault="0044431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Педагогический персонал детского сада.</w:t>
      </w:r>
    </w:p>
    <w:p w:rsidR="006C285B" w:rsidRPr="00016700" w:rsidRDefault="006C285B" w:rsidP="006C2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6C285B" w:rsidRPr="006C285B" w:rsidRDefault="006C285B" w:rsidP="006C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016700" w:rsidRDefault="006C285B" w:rsidP="006C2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Формы организации деятельности: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групповая;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Принципы комплектования группы и организации работы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Желание родителей.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6C285B">
        <w:rPr>
          <w:rFonts w:ascii="Times New Roman" w:hAnsi="Times New Roman" w:cs="Times New Roman"/>
          <w:b/>
          <w:sz w:val="28"/>
          <w:szCs w:val="28"/>
        </w:rPr>
        <w:t>.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016700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lastRenderedPageBreak/>
        <w:t xml:space="preserve">Продолжительность реализации </w:t>
      </w:r>
      <w:r w:rsidR="00E47AE0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плана</w:t>
      </w:r>
      <w:r w:rsidRPr="00016700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: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Данный курс </w:t>
      </w:r>
      <w:r w:rsidR="006C285B">
        <w:rPr>
          <w:rFonts w:ascii="Times New Roman" w:hAnsi="Times New Roman" w:cs="Times New Roman"/>
          <w:spacing w:val="1"/>
          <w:sz w:val="28"/>
          <w:szCs w:val="28"/>
        </w:rPr>
        <w:t xml:space="preserve">состоит из 27 занятий по 10 – 12 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="006C285B">
        <w:rPr>
          <w:rFonts w:ascii="Times New Roman" w:hAnsi="Times New Roman" w:cs="Times New Roman"/>
          <w:spacing w:val="1"/>
          <w:sz w:val="28"/>
          <w:szCs w:val="28"/>
        </w:rPr>
        <w:t>нут каждое. Занятия проводятся 1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 раза в неделю. Продолжительность курса составляет 9 месяцев</w:t>
      </w:r>
      <w:r w:rsidRPr="0044431B">
        <w:rPr>
          <w:rFonts w:ascii="Times New Roman" w:hAnsi="Times New Roman" w:cs="Times New Roman"/>
          <w:sz w:val="28"/>
          <w:szCs w:val="28"/>
        </w:rPr>
        <w:t xml:space="preserve"> для  первого года обучения</w:t>
      </w:r>
      <w:r w:rsidR="006C285B">
        <w:rPr>
          <w:rFonts w:ascii="Times New Roman" w:hAnsi="Times New Roman" w:cs="Times New Roman"/>
          <w:sz w:val="28"/>
          <w:szCs w:val="28"/>
        </w:rPr>
        <w:t>.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 xml:space="preserve">Методики для диагностики результативности реализации </w:t>
      </w:r>
      <w:r w:rsidR="00E47AE0">
        <w:rPr>
          <w:rFonts w:ascii="Times New Roman" w:hAnsi="Times New Roman" w:cs="Times New Roman"/>
          <w:b/>
          <w:i/>
          <w:sz w:val="28"/>
          <w:szCs w:val="28"/>
        </w:rPr>
        <w:t>плана</w:t>
      </w:r>
    </w:p>
    <w:p w:rsidR="0044431B" w:rsidRPr="006C285B" w:rsidRDefault="0044431B" w:rsidP="006C285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Диагностика нервн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 xml:space="preserve"> психического развития детей первых трех лет жизни </w:t>
      </w:r>
      <w:proofErr w:type="spellStart"/>
      <w:r w:rsidRPr="006C285B">
        <w:rPr>
          <w:rFonts w:ascii="Times New Roman" w:hAnsi="Times New Roman" w:cs="Times New Roman"/>
          <w:sz w:val="28"/>
          <w:szCs w:val="28"/>
        </w:rPr>
        <w:t>Волосовой</w:t>
      </w:r>
      <w:proofErr w:type="spellEnd"/>
      <w:r w:rsidRPr="006C285B">
        <w:rPr>
          <w:rFonts w:ascii="Times New Roman" w:hAnsi="Times New Roman" w:cs="Times New Roman"/>
          <w:sz w:val="28"/>
          <w:szCs w:val="28"/>
        </w:rPr>
        <w:t xml:space="preserve"> Е.Б..</w:t>
      </w:r>
    </w:p>
    <w:p w:rsidR="0044431B" w:rsidRPr="006C285B" w:rsidRDefault="0044431B" w:rsidP="006C285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6C285B">
        <w:rPr>
          <w:rFonts w:ascii="Times New Roman" w:hAnsi="Times New Roman" w:cs="Times New Roman"/>
          <w:sz w:val="28"/>
          <w:szCs w:val="28"/>
        </w:rPr>
        <w:t>Г.В.Бурменской</w:t>
      </w:r>
      <w:proofErr w:type="spellEnd"/>
      <w:r w:rsidRPr="006C285B">
        <w:rPr>
          <w:rFonts w:ascii="Times New Roman" w:hAnsi="Times New Roman" w:cs="Times New Roman"/>
          <w:sz w:val="28"/>
          <w:szCs w:val="28"/>
        </w:rPr>
        <w:t>,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47AE0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индивидуальной </w:t>
      </w:r>
      <w:r w:rsidRPr="00016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AE0">
        <w:rPr>
          <w:rFonts w:ascii="Times New Roman" w:hAnsi="Times New Roman" w:cs="Times New Roman"/>
          <w:b/>
          <w:i/>
          <w:sz w:val="28"/>
          <w:szCs w:val="28"/>
        </w:rPr>
        <w:t>работы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Формировать у детей восприятие отдельных свой</w:t>
      </w:r>
      <w:proofErr w:type="gramStart"/>
      <w:r w:rsidRPr="0044431B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44431B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4431B" w:rsidRPr="00016700" w:rsidRDefault="0044431B" w:rsidP="004443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47AE0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индивидуальной</w:t>
      </w:r>
      <w:r w:rsidRPr="00016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AE0">
        <w:rPr>
          <w:rFonts w:ascii="Times New Roman" w:hAnsi="Times New Roman" w:cs="Times New Roman"/>
          <w:b/>
          <w:i/>
          <w:sz w:val="28"/>
          <w:szCs w:val="28"/>
        </w:rPr>
        <w:t>работы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5B" w:rsidRPr="00016700" w:rsidRDefault="0044431B" w:rsidP="006C2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 xml:space="preserve">Задачи обучения </w:t>
      </w:r>
    </w:p>
    <w:p w:rsidR="0044431B" w:rsidRPr="006C285B" w:rsidRDefault="0044431B" w:rsidP="006C285B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44431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6C285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слуховой чувствительности, умение слушать и различать звуки в окружающей обстановке, развитие речевого слуха.</w:t>
      </w:r>
      <w:r w:rsidR="006C285B" w:rsidRPr="006C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lastRenderedPageBreak/>
        <w:t>Закрепить у детей умения группировать и соотносить по цвету, форме и величине.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44431B" w:rsidRPr="00016700" w:rsidRDefault="0044431B" w:rsidP="006C2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0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40B" w:rsidRPr="0044431B" w:rsidRDefault="0093140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03F" w:rsidRDefault="005D503F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5B" w:rsidRDefault="006C285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6C285B">
      <w:pPr>
        <w:rPr>
          <w:rFonts w:ascii="Times New Roman" w:hAnsi="Times New Roman" w:cs="Times New Roman"/>
          <w:sz w:val="28"/>
          <w:szCs w:val="28"/>
        </w:rPr>
      </w:pPr>
    </w:p>
    <w:p w:rsidR="006C285B" w:rsidRDefault="006C285B" w:rsidP="006C285B">
      <w:pPr>
        <w:rPr>
          <w:rFonts w:ascii="Times New Roman" w:hAnsi="Times New Roman" w:cs="Times New Roman"/>
          <w:sz w:val="28"/>
          <w:szCs w:val="28"/>
        </w:rPr>
      </w:pPr>
    </w:p>
    <w:p w:rsidR="006C285B" w:rsidRPr="0044431B" w:rsidRDefault="006C285B" w:rsidP="006C285B">
      <w:pPr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Pr="0044431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Pr="00072DC6" w:rsidRDefault="0044431B" w:rsidP="00444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DC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 ПЛАНИРОВАНИЕ ЗАНЯТИЙ</w:t>
      </w:r>
    </w:p>
    <w:p w:rsidR="00350BAF" w:rsidRPr="00072DC6" w:rsidRDefault="0044431B" w:rsidP="00B52B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DC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B52BDB" w:rsidRPr="00072DC6">
        <w:rPr>
          <w:rFonts w:ascii="Times New Roman" w:hAnsi="Times New Roman" w:cs="Times New Roman"/>
          <w:b/>
          <w:i/>
          <w:sz w:val="28"/>
          <w:szCs w:val="28"/>
        </w:rPr>
        <w:t>РАЗВИТИЮ СЕНСОРНЫХ ЭТАЛОНОВ</w:t>
      </w:r>
    </w:p>
    <w:tbl>
      <w:tblPr>
        <w:tblStyle w:val="ab"/>
        <w:tblW w:w="10038" w:type="dxa"/>
        <w:tblLayout w:type="fixed"/>
        <w:tblLook w:val="04A0"/>
      </w:tblPr>
      <w:tblGrid>
        <w:gridCol w:w="764"/>
        <w:gridCol w:w="3314"/>
        <w:gridCol w:w="3711"/>
        <w:gridCol w:w="2249"/>
      </w:tblGrid>
      <w:tr w:rsidR="00350BAF" w:rsidRPr="0044431B" w:rsidTr="00DA382B">
        <w:trPr>
          <w:cantSplit/>
          <w:trHeight w:val="1785"/>
        </w:trPr>
        <w:tc>
          <w:tcPr>
            <w:tcW w:w="764" w:type="dxa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3314" w:type="dxa"/>
          </w:tcPr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01670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Занятие</w:t>
            </w:r>
          </w:p>
        </w:tc>
        <w:tc>
          <w:tcPr>
            <w:tcW w:w="3711" w:type="dxa"/>
          </w:tcPr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01670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Цель</w:t>
            </w:r>
          </w:p>
        </w:tc>
        <w:tc>
          <w:tcPr>
            <w:tcW w:w="2249" w:type="dxa"/>
          </w:tcPr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DC6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BAF" w:rsidRPr="00016700" w:rsidRDefault="00072DC6" w:rsidP="004443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01670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Оборудовани</w:t>
            </w:r>
            <w:proofErr w:type="spellEnd"/>
            <w:r w:rsidR="00350BAF" w:rsidRPr="0001670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, материалы</w:t>
            </w:r>
          </w:p>
        </w:tc>
      </w:tr>
      <w:tr w:rsidR="00350BAF" w:rsidRPr="0044431B" w:rsidTr="00DA382B">
        <w:trPr>
          <w:cantSplit/>
          <w:trHeight w:val="2491"/>
        </w:trPr>
        <w:tc>
          <w:tcPr>
            <w:tcW w:w="764" w:type="dxa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Игрушки  и игры с уголка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1.«Назови геометрическую фигуру».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  <w:r w:rsidR="00F814F1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руг, квадрат, треугольник, овал, прямоугольник.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2.«Пересыпание ложкой».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Горох, ложки, глубокие емкости.</w:t>
            </w:r>
          </w:p>
        </w:tc>
      </w:tr>
      <w:tr w:rsidR="00350BAF" w:rsidRPr="0044431B" w:rsidTr="00DA382B">
        <w:trPr>
          <w:cantSplit/>
          <w:trHeight w:val="1163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«Прыг – скок по дорожке».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2249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Картонная дорожка 40 см длиной и 10 см шириной, а также полоски зелёного, красного, синего и жёлтого цветов шириной 4 см, игрушки.</w:t>
            </w:r>
          </w:p>
        </w:tc>
      </w:tr>
      <w:tr w:rsidR="00350BAF" w:rsidRPr="0044431B" w:rsidTr="00DA382B">
        <w:trPr>
          <w:cantSplit/>
          <w:trHeight w:val="1331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4.«Сортировка».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стереогностическое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в связи с визуальными представлениями.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Шары разного цвета.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1.«Найди предмет такой же формы».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«Геометрическое лото»</w:t>
            </w:r>
          </w:p>
        </w:tc>
      </w:tr>
      <w:tr w:rsidR="00350BAF" w:rsidRPr="0044431B" w:rsidTr="00DA382B">
        <w:trPr>
          <w:cantSplit/>
          <w:trHeight w:val="1644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«Угости маленького и большого зайца морковкой».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умения группировать и соотносить однородные предметы по величине.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Игрушечные зайцы и морковка разных размеров.</w:t>
            </w:r>
          </w:p>
        </w:tc>
      </w:tr>
      <w:tr w:rsidR="00350BAF" w:rsidRPr="0044431B" w:rsidTr="00DA382B">
        <w:trPr>
          <w:cantSplit/>
          <w:trHeight w:val="1038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3.«Шумящие коробочки».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Парные шумящие коробочки.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4.«Огоньки ночью».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350BAF" w:rsidRPr="0044431B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4431B" w:rsidRDefault="00350BAF" w:rsidP="004443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</w:tr>
      <w:tr w:rsidR="00350BAF" w:rsidRPr="0044431B" w:rsidTr="00DA382B">
        <w:trPr>
          <w:cantSplit/>
          <w:trHeight w:val="1343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1.«Волшебный поднос».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249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Поднос с однотонным цветным дном, крупа.</w:t>
            </w:r>
          </w:p>
        </w:tc>
      </w:tr>
      <w:tr w:rsidR="00350BAF" w:rsidRPr="0044431B" w:rsidTr="00DA382B">
        <w:trPr>
          <w:cantSplit/>
          <w:trHeight w:val="922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2.«Шарики»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350BAF" w:rsidRPr="0044431B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4431B" w:rsidRDefault="00350BAF" w:rsidP="004443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предметы одинаковой окраски; называть цвета.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Шарики основных цветов.</w:t>
            </w:r>
          </w:p>
        </w:tc>
      </w:tr>
      <w:tr w:rsidR="00350BAF" w:rsidRPr="0044431B" w:rsidTr="00DA382B">
        <w:trPr>
          <w:cantSplit/>
          <w:trHeight w:val="1323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3.«Подбери по форме».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2249" w:type="dxa"/>
          </w:tcPr>
          <w:p w:rsidR="00350BAF" w:rsidRPr="0044431B" w:rsidRDefault="0044431B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Блоки-вкладыши на каждого ребёнка.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Игры с прищепками: выкладывание предметов по образцу (солнышко, елка, ежик)</w:t>
            </w: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Бельевые прищепки.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Силуэты: солнышко, елка, ежик, тучка, ягодка.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«Кто скорее соберет игрушки».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«Игрушки».</w:t>
            </w:r>
          </w:p>
        </w:tc>
      </w:tr>
      <w:tr w:rsidR="00350BAF" w:rsidRPr="0044431B" w:rsidTr="00DA382B">
        <w:trPr>
          <w:cantSplit/>
          <w:trHeight w:val="1450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«Счетные палочки».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 помощью счетных палочек выкладывать различные фигурки</w:t>
            </w:r>
            <w:r w:rsidR="00F814F1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Счетные палочки.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cantSplit/>
          <w:trHeight w:val="1336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«Золушка».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Фасоль, тарелочки.</w:t>
            </w:r>
          </w:p>
        </w:tc>
      </w:tr>
      <w:tr w:rsidR="00350BAF" w:rsidRPr="0044431B" w:rsidTr="00DA382B">
        <w:trPr>
          <w:cantSplit/>
          <w:trHeight w:val="1127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«Воздушные шары».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«Воздушные шары».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Пальчиковые игры с грецкими орехами: вращение между ладонями, катание по столу в разные стороны.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Грецкие орехи.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Окрашивание воды.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оттенках цветов (светлый, темный)</w:t>
            </w:r>
            <w:proofErr w:type="gram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Вода в прозрачных емкостях, краски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светлых и темных оттенков.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«Поможем зайке разложить игрушки».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геометрических фигур: круг, квадрат, треугольник, овал.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Игрушки: зайцы, сенсорный куб </w:t>
            </w:r>
            <w:proofErr w:type="gram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еометрическими  фигурами: круг, квадрат, треугольник, овал.</w:t>
            </w: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«Ткани».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Пары одинаковых на ощупь тканей.</w:t>
            </w:r>
          </w:p>
        </w:tc>
      </w:tr>
      <w:tr w:rsidR="00350BAF" w:rsidRPr="0044431B" w:rsidTr="00DA382B">
        <w:trPr>
          <w:cantSplit/>
          <w:trHeight w:val="1068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«Строим башню».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Обучение соотнесению по величине четырех предметов.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кубики.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«Что лежит в мешочке? 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«Волшебный мешочек»</w:t>
            </w:r>
            <w:r w:rsidR="0044431B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 «Подбери петушку перышко»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основные цвета; повторять простые и относительно сложные фразы.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«Подбери петушку перышко»</w:t>
            </w:r>
            <w:r w:rsidR="0044431B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trHeight w:val="227"/>
        </w:trPr>
        <w:tc>
          <w:tcPr>
            <w:tcW w:w="764" w:type="dxa"/>
            <w:vMerge w:val="restart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«Сделаем куклам бусы».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цвету, учить нанизывать бусы на нитку.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Шнурки или веревочки, разноцветные бусины по количеству детей.</w:t>
            </w:r>
          </w:p>
        </w:tc>
      </w:tr>
      <w:tr w:rsidR="00350BAF" w:rsidRPr="0044431B" w:rsidTr="00DA382B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«Спрячь мышку».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представления о шести цветах.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«Спрячь мышку».</w:t>
            </w:r>
          </w:p>
        </w:tc>
      </w:tr>
      <w:tr w:rsidR="00350BAF" w:rsidRPr="0044431B" w:rsidTr="00DA382B">
        <w:trPr>
          <w:trHeight w:val="2040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Игры со счетными палочками: выкладывание предметов по образцу.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Счетные палочки основных цветов, образцы предметов.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«Башня из кубов».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Деревянные кубики.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DA382B">
        <w:trPr>
          <w:cantSplit/>
          <w:trHeight w:val="1531"/>
        </w:trPr>
        <w:tc>
          <w:tcPr>
            <w:tcW w:w="764" w:type="dxa"/>
            <w:textDirection w:val="btLr"/>
          </w:tcPr>
          <w:p w:rsidR="00350BAF" w:rsidRPr="00016700" w:rsidRDefault="00350BAF" w:rsidP="0044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249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Игрушки  и игры с уголка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2BDB" w:rsidRDefault="00B52BDB" w:rsidP="00B52B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82B" w:rsidRPr="00B52BDB" w:rsidRDefault="00DA382B" w:rsidP="00B52BDB">
      <w:pPr>
        <w:rPr>
          <w:rFonts w:ascii="Times New Roman" w:hAnsi="Times New Roman" w:cs="Times New Roman"/>
          <w:b/>
          <w:sz w:val="28"/>
          <w:szCs w:val="28"/>
        </w:rPr>
      </w:pPr>
    </w:p>
    <w:p w:rsidR="0044431B" w:rsidRPr="00072DC6" w:rsidRDefault="0044431B" w:rsidP="00B52BD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Работа с коллегами</w:t>
      </w:r>
    </w:p>
    <w:p w:rsidR="0044431B" w:rsidRPr="00B52BDB" w:rsidRDefault="0044431B" w:rsidP="00B52BDB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С воспитателями первых младших групп запланирован  круглый стол на тему «Сенсорное развитие детей раннего возраста в условиях детского сада», опыт работы по изготовлению дидактических игр по сенсорному развитию детей, анкетирование.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Запланированы консультации с воспитателями по следующим темам:</w:t>
      </w:r>
    </w:p>
    <w:p w:rsidR="0044431B" w:rsidRPr="00B52BDB" w:rsidRDefault="0044431B" w:rsidP="00B52BDB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«Зарождение игровой деятельности» (история развития, возникновение ролевой игры),</w:t>
      </w:r>
    </w:p>
    <w:p w:rsidR="0044431B" w:rsidRPr="00B52BDB" w:rsidRDefault="0044431B" w:rsidP="00B52BDB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 период сенсорного развития и восприятия предметов», «Ведущий вид деятельности в раннем детстве»,  «Гуманистическая педагогика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».</w:t>
      </w:r>
    </w:p>
    <w:p w:rsidR="0044431B" w:rsidRPr="00072DC6" w:rsidRDefault="0044431B" w:rsidP="00B52BD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72DC6">
        <w:rPr>
          <w:rFonts w:ascii="Times New Roman" w:hAnsi="Times New Roman" w:cs="Times New Roman"/>
          <w:b/>
          <w:i/>
          <w:sz w:val="32"/>
          <w:szCs w:val="32"/>
        </w:rPr>
        <w:t>Работа с родителями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 зону сенсорного развития запланировано  совместно с родителями  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 xml:space="preserve"> дидактические  игры:</w:t>
      </w:r>
    </w:p>
    <w:p w:rsidR="0044431B" w:rsidRPr="00B52BD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«Разложи орешки по цветам»</w:t>
      </w:r>
    </w:p>
    <w:p w:rsidR="0044431B" w:rsidRPr="00B52BD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«Разноцветная коробочка»</w:t>
      </w:r>
    </w:p>
    <w:p w:rsidR="0044431B" w:rsidRPr="00B52BD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«Украсим бабочек»</w:t>
      </w:r>
    </w:p>
    <w:p w:rsidR="0044431B" w:rsidRPr="00B52BD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«Застегни пуговицы»</w:t>
      </w:r>
    </w:p>
    <w:p w:rsidR="0044431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«Веселые карандаши»</w:t>
      </w:r>
    </w:p>
    <w:p w:rsidR="00DA382B" w:rsidRPr="00B52BDB" w:rsidRDefault="00DA382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Собери хвост петушку»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Совместно с родителями  оформить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431B" w:rsidRPr="00B52BDB" w:rsidRDefault="0044431B" w:rsidP="00B52BDB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«Центр активности »,</w:t>
      </w:r>
    </w:p>
    <w:p w:rsidR="0044431B" w:rsidRPr="00B52BDB" w:rsidRDefault="0044431B" w:rsidP="00B52BDB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«Центр спокойных игр»,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Провести  консультации с родителями на темы:</w:t>
      </w:r>
    </w:p>
    <w:p w:rsidR="0044431B" w:rsidRPr="00B52BDB" w:rsidRDefault="0044431B" w:rsidP="00B52BDB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«Игры, развивающие движения кисти – пальчиковая гимнастика»,</w:t>
      </w:r>
    </w:p>
    <w:p w:rsidR="0044431B" w:rsidRPr="00B52BDB" w:rsidRDefault="0044431B" w:rsidP="00B52BDB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«Я учусь действовать с предметами»,</w:t>
      </w:r>
    </w:p>
    <w:p w:rsidR="0044431B" w:rsidRPr="00B52BDB" w:rsidRDefault="0044431B" w:rsidP="00B52BDB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«Массаж рук»,</w:t>
      </w:r>
    </w:p>
    <w:p w:rsidR="0044431B" w:rsidRDefault="0044431B" w:rsidP="00B52BDB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«Игра – спутник детства».</w:t>
      </w:r>
    </w:p>
    <w:p w:rsidR="0044431B" w:rsidRDefault="0044431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Pr="0044431B" w:rsidRDefault="00DA382B" w:rsidP="004443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82B" w:rsidRDefault="00DA382B" w:rsidP="00DA382B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B52BDB" w:rsidRPr="00072DC6" w:rsidRDefault="00B52BDB" w:rsidP="00DA38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2DC6">
        <w:rPr>
          <w:rStyle w:val="a7"/>
          <w:rFonts w:ascii="Times New Roman" w:hAnsi="Times New Roman" w:cs="Times New Roman"/>
          <w:i/>
          <w:sz w:val="32"/>
          <w:szCs w:val="32"/>
        </w:rPr>
        <w:lastRenderedPageBreak/>
        <w:t>Литература:</w:t>
      </w:r>
      <w:r w:rsidRPr="00072DC6">
        <w:rPr>
          <w:rFonts w:ascii="Times New Roman" w:hAnsi="Times New Roman" w:cs="Times New Roman"/>
          <w:i/>
          <w:sz w:val="32"/>
          <w:szCs w:val="32"/>
        </w:rPr>
        <w:br/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Методическое пособие Сенсорное развитие детей раннего дошкольного возраста. Методическое пособие. Творческий центр Сфера.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., 2012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Э.Г.Пилюгина,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/ Под ред. Л.А.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 Просвещение, 1988.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Лямина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Г.М.Гербова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proofErr w:type="gramStart"/>
      <w:r w:rsidRPr="00B52BDB">
        <w:rPr>
          <w:rFonts w:ascii="Times New Roman" w:hAnsi="Times New Roman" w:cs="Times New Roman"/>
          <w:iCs/>
          <w:sz w:val="28"/>
          <w:szCs w:val="28"/>
        </w:rPr>
        <w:t>Романовская</w:t>
      </w:r>
      <w:proofErr w:type="gram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Э.М</w:t>
      </w:r>
      <w:r w:rsidRPr="00B52BDB">
        <w:rPr>
          <w:rFonts w:ascii="Times New Roman" w:hAnsi="Times New Roman" w:cs="Times New Roman"/>
          <w:sz w:val="28"/>
          <w:szCs w:val="28"/>
        </w:rPr>
        <w:t>. и др. Воспитание детей раннего возраста. М.:1976, с.81-82,162-163.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Борисенко, М. Г., Наши пальчики играют (Развитие мелкой моторики). [Текст] /М.Г.Борисенко, Н.А.Лукина – СПб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Паритет», 2002.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Волосова, Е. Б. Развитие ребенка раннего возраста (основные показатели). [Текст] / Е.Б.Волосова. – М.: ЛИНКА-ПРЕСС, 1999. – 72 с.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Колосс, Г. Г. Сенсорная комната в дошкольном учреждении: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Н.П.Кочетова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Г.Г.Григорьева, Г.В. Груба. – М.: Просвещение, 2007.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Лыкова, И. А. Дидактика в природе: Игры с цветом, сенсорное развитие. [Текст] / И.А.Лыкова. – М.: Издательство «Карапуз», 2006. – 19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С.В.Рещикова. – М.: Издательство: ТЦ Сфера,  2008. – 96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М. Помоги мне сделать это самому / Сост., вступ. статья М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В. Богуславский, Г. Б. Корнетов.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</w:t>
      </w:r>
    </w:p>
    <w:p w:rsidR="0044431B" w:rsidRDefault="0044431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Pr="0044431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A52" w:rsidRPr="00072DC6" w:rsidRDefault="00750A52" w:rsidP="00B52BDB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>Развитие сенсорных способностей детей раннего возраста.</w:t>
      </w:r>
    </w:p>
    <w:p w:rsidR="00750A52" w:rsidRPr="00072DC6" w:rsidRDefault="00750A52" w:rsidP="00B52BDB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(консультация для родителей)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предварительномупримериванию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идентичное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Предварительноепримеривание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новом этапе сенсорного развития малыша.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конечном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счете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2) игры с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прятанием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3) игры с загадыванием и разгадыванием, привлекающие детей неизвестностью;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4) игры на ознакомление с формой и величиной предмета - геометрические игры (мозаики, конструкторы "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").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Таким образом, сенсорное управление заключается в различении классификации.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Размер, форма, цвет, шероховатость, вкус, запах - всему этому необходимо научить ребенка.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голубой".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опредмеченные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" наименования (например, лимонный, апельсиновый, розовый, морковный).</w:t>
      </w:r>
      <w:proofErr w:type="gramEnd"/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</w:t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Важную роль в процессе занятия, направленного на развитие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или иные ее части.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автодидактизма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750A52" w:rsidRPr="0044431B" w:rsidRDefault="00750A52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BF" w:rsidRDefault="00A72BBF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Pr="0044431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5B" w:rsidRPr="00072DC6" w:rsidRDefault="006C285B" w:rsidP="00B52BDB">
      <w:pPr>
        <w:pStyle w:val="aa"/>
        <w:jc w:val="center"/>
        <w:rPr>
          <w:i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>Анкета</w:t>
      </w:r>
    </w:p>
    <w:p w:rsidR="006C285B" w:rsidRPr="00072DC6" w:rsidRDefault="006C285B" w:rsidP="00B52BDB">
      <w:pPr>
        <w:pStyle w:val="aa"/>
        <w:jc w:val="center"/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"Выявление интересов и знаний родителей воспитанников</w:t>
      </w:r>
    </w:p>
    <w:p w:rsidR="006C285B" w:rsidRPr="00072DC6" w:rsidRDefault="006C285B" w:rsidP="00B52BDB">
      <w:pPr>
        <w:pStyle w:val="aa"/>
        <w:jc w:val="center"/>
        <w:rPr>
          <w:i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первой младшей группы «</w:t>
      </w:r>
      <w:r w:rsidR="00072DC6"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Солнышко</w:t>
      </w: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»</w:t>
      </w:r>
    </w:p>
    <w:p w:rsidR="006C285B" w:rsidRPr="00072DC6" w:rsidRDefault="006C285B" w:rsidP="00B52BDB">
      <w:pPr>
        <w:pStyle w:val="aa"/>
        <w:jc w:val="center"/>
        <w:rPr>
          <w:i/>
          <w:sz w:val="32"/>
          <w:szCs w:val="32"/>
        </w:rPr>
      </w:pPr>
      <w:r w:rsidRPr="00072DC6">
        <w:rPr>
          <w:rStyle w:val="c4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по вопросам сенсорного развития и воспитания дошкольников"</w:t>
      </w:r>
    </w:p>
    <w:p w:rsidR="006C285B" w:rsidRPr="00B52BDB" w:rsidRDefault="006C285B" w:rsidP="00B52BDB">
      <w:pPr>
        <w:pStyle w:val="aa"/>
        <w:jc w:val="center"/>
      </w:pP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6C285B" w:rsidRPr="00B52BDB" w:rsidRDefault="006C285B" w:rsidP="00B52BDB">
      <w:pPr>
        <w:pStyle w:val="aa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рамках подготовки к родительскому собранию  нам необходимо знать ваше мнение по данному вопросу. Предлагаем вам ответить на вопросы данной анкеты.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1. Имеете ли вы представление, что такое сенсорное развитие и воспитание ребенка: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2. Как вы оцениваете необходимость сенсорного развития и воспитания ребенка в дошкольном возрасте: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считаю нужным;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считаю нужным;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затрудняюсь ответить.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3. Созданы ли в вашей группе условия для сенсорного воспитания ребенка: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4. Имеется ли в вашей группе информация для родителей о сенсорном воспитании: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отсутствует;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есть, но воспитатель не обращает на нее внимание;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•        я </w:t>
      </w:r>
      <w:proofErr w:type="gramStart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обращаю внимание</w:t>
      </w:r>
      <w:proofErr w:type="gramEnd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информацию;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интересная, но не имеет практической значимости для меня;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наглядная информация интересна и полезна для меня.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5. Как вы оцениваете уровень развития у вашего ребенка всех видов восприятия: цвет, форма, величина.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высокий;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средний;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низкий.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6. Есть ли у вас дома игра по сенсорному воспитанию: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7. В какую игру по сенсорному воспитанию чаще всего ваш ребенок играет дома?___________________________________________________________</w:t>
      </w:r>
    </w:p>
    <w:p w:rsidR="005D503F" w:rsidRPr="00B52BDB" w:rsidRDefault="006C285B" w:rsidP="00B52BDB">
      <w:pPr>
        <w:pStyle w:val="aa"/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8.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</w:t>
      </w:r>
      <w:r w:rsid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Спасибо за сотрудничество!</w:t>
      </w:r>
    </w:p>
    <w:p w:rsidR="006C43FB" w:rsidRPr="0044431B" w:rsidRDefault="006C43FB" w:rsidP="00B52B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C43FB" w:rsidRPr="0044431B" w:rsidSect="00D73510">
      <w:pgSz w:w="11906" w:h="16838"/>
      <w:pgMar w:top="1134" w:right="1133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2FA"/>
    <w:multiLevelType w:val="hybridMultilevel"/>
    <w:tmpl w:val="13B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C10"/>
    <w:multiLevelType w:val="hybridMultilevel"/>
    <w:tmpl w:val="8D7C604A"/>
    <w:lvl w:ilvl="0" w:tplc="7B6436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02"/>
    <w:multiLevelType w:val="hybridMultilevel"/>
    <w:tmpl w:val="0BD8BF36"/>
    <w:lvl w:ilvl="0" w:tplc="2578E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6376"/>
    <w:multiLevelType w:val="multilevel"/>
    <w:tmpl w:val="CD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8C6"/>
    <w:multiLevelType w:val="hybridMultilevel"/>
    <w:tmpl w:val="788AB494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4B4F"/>
    <w:multiLevelType w:val="hybridMultilevel"/>
    <w:tmpl w:val="A65CB370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D0BEA"/>
    <w:multiLevelType w:val="hybridMultilevel"/>
    <w:tmpl w:val="604E0C58"/>
    <w:lvl w:ilvl="0" w:tplc="7B64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97875"/>
    <w:multiLevelType w:val="hybridMultilevel"/>
    <w:tmpl w:val="BEF20216"/>
    <w:lvl w:ilvl="0" w:tplc="402A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930B6"/>
    <w:multiLevelType w:val="multilevel"/>
    <w:tmpl w:val="000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1D6A"/>
    <w:multiLevelType w:val="hybridMultilevel"/>
    <w:tmpl w:val="242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D8C"/>
    <w:multiLevelType w:val="hybridMultilevel"/>
    <w:tmpl w:val="A9440FBC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6731D"/>
    <w:multiLevelType w:val="multilevel"/>
    <w:tmpl w:val="F9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1BA"/>
    <w:multiLevelType w:val="hybridMultilevel"/>
    <w:tmpl w:val="D00A97DA"/>
    <w:lvl w:ilvl="0" w:tplc="154C78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F325B"/>
    <w:multiLevelType w:val="hybridMultilevel"/>
    <w:tmpl w:val="301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E5AA2"/>
    <w:multiLevelType w:val="hybridMultilevel"/>
    <w:tmpl w:val="6A3AAEA2"/>
    <w:lvl w:ilvl="0" w:tplc="F43E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122B1"/>
    <w:multiLevelType w:val="hybridMultilevel"/>
    <w:tmpl w:val="ABB26E82"/>
    <w:lvl w:ilvl="0" w:tplc="9E18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95B4E"/>
    <w:multiLevelType w:val="hybridMultilevel"/>
    <w:tmpl w:val="1B2E0F4A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A33"/>
    <w:multiLevelType w:val="hybridMultilevel"/>
    <w:tmpl w:val="DAF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A32"/>
    <w:multiLevelType w:val="hybridMultilevel"/>
    <w:tmpl w:val="9D0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E28"/>
    <w:multiLevelType w:val="hybridMultilevel"/>
    <w:tmpl w:val="9220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359"/>
    <w:multiLevelType w:val="hybridMultilevel"/>
    <w:tmpl w:val="95B48BAE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4543"/>
    <w:multiLevelType w:val="hybridMultilevel"/>
    <w:tmpl w:val="47444DC6"/>
    <w:lvl w:ilvl="0" w:tplc="02E68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A51"/>
    <w:multiLevelType w:val="hybridMultilevel"/>
    <w:tmpl w:val="CF78C096"/>
    <w:lvl w:ilvl="0" w:tplc="BAF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D646B1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AC23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DC0054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0A3FC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B64B5D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B163B9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76B41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E38BEE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E694DE6"/>
    <w:multiLevelType w:val="hybridMultilevel"/>
    <w:tmpl w:val="780C0210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0"/>
  </w:num>
  <w:num w:numId="4">
    <w:abstractNumId w:val="10"/>
  </w:num>
  <w:num w:numId="5">
    <w:abstractNumId w:val="33"/>
  </w:num>
  <w:num w:numId="6">
    <w:abstractNumId w:val="32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  <w:num w:numId="28">
    <w:abstractNumId w:val="36"/>
  </w:num>
  <w:num w:numId="29">
    <w:abstractNumId w:val="4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 w:numId="34">
    <w:abstractNumId w:val="2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F35"/>
    <w:rsid w:val="0000448D"/>
    <w:rsid w:val="00016700"/>
    <w:rsid w:val="00030E33"/>
    <w:rsid w:val="00033ACA"/>
    <w:rsid w:val="00051F18"/>
    <w:rsid w:val="00072DC6"/>
    <w:rsid w:val="001911C5"/>
    <w:rsid w:val="001B418B"/>
    <w:rsid w:val="00254F19"/>
    <w:rsid w:val="002D1CF5"/>
    <w:rsid w:val="002D3458"/>
    <w:rsid w:val="002D5F86"/>
    <w:rsid w:val="002E5F35"/>
    <w:rsid w:val="00324CF4"/>
    <w:rsid w:val="00350BAF"/>
    <w:rsid w:val="003712F2"/>
    <w:rsid w:val="003A7772"/>
    <w:rsid w:val="003B3486"/>
    <w:rsid w:val="003C5B2E"/>
    <w:rsid w:val="003E1E34"/>
    <w:rsid w:val="003E3500"/>
    <w:rsid w:val="00422EEA"/>
    <w:rsid w:val="00443EB6"/>
    <w:rsid w:val="0044431B"/>
    <w:rsid w:val="004729B1"/>
    <w:rsid w:val="004C284E"/>
    <w:rsid w:val="005439C5"/>
    <w:rsid w:val="0054590F"/>
    <w:rsid w:val="00575B70"/>
    <w:rsid w:val="005932A7"/>
    <w:rsid w:val="005A25C7"/>
    <w:rsid w:val="005D503F"/>
    <w:rsid w:val="006729C6"/>
    <w:rsid w:val="006C285B"/>
    <w:rsid w:val="006C43FB"/>
    <w:rsid w:val="006F50EA"/>
    <w:rsid w:val="0070621E"/>
    <w:rsid w:val="0073324D"/>
    <w:rsid w:val="00750A52"/>
    <w:rsid w:val="007543FF"/>
    <w:rsid w:val="00785E13"/>
    <w:rsid w:val="007952F6"/>
    <w:rsid w:val="008172EF"/>
    <w:rsid w:val="00894194"/>
    <w:rsid w:val="00915B6F"/>
    <w:rsid w:val="0093140B"/>
    <w:rsid w:val="00934F22"/>
    <w:rsid w:val="00992BE1"/>
    <w:rsid w:val="009D1749"/>
    <w:rsid w:val="00A027AE"/>
    <w:rsid w:val="00A4762E"/>
    <w:rsid w:val="00A72BBF"/>
    <w:rsid w:val="00B11C0C"/>
    <w:rsid w:val="00B24812"/>
    <w:rsid w:val="00B52BDB"/>
    <w:rsid w:val="00B81C92"/>
    <w:rsid w:val="00BD46A9"/>
    <w:rsid w:val="00C23572"/>
    <w:rsid w:val="00C361DE"/>
    <w:rsid w:val="00C37BF5"/>
    <w:rsid w:val="00C55CDC"/>
    <w:rsid w:val="00C66CDF"/>
    <w:rsid w:val="00D0157B"/>
    <w:rsid w:val="00D441AF"/>
    <w:rsid w:val="00D73510"/>
    <w:rsid w:val="00DA382B"/>
    <w:rsid w:val="00DE363B"/>
    <w:rsid w:val="00E47AE0"/>
    <w:rsid w:val="00EA466C"/>
    <w:rsid w:val="00EC31BE"/>
    <w:rsid w:val="00EF14E6"/>
    <w:rsid w:val="00F814F1"/>
    <w:rsid w:val="00F8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4"/>
  </w:style>
  <w:style w:type="paragraph" w:styleId="1">
    <w:name w:val="heading 1"/>
    <w:basedOn w:val="a"/>
    <w:link w:val="10"/>
    <w:uiPriority w:val="9"/>
    <w:qFormat/>
    <w:rsid w:val="002E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5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F35"/>
  </w:style>
  <w:style w:type="paragraph" w:styleId="a4">
    <w:name w:val="Normal (Web)"/>
    <w:basedOn w:val="a"/>
    <w:uiPriority w:val="99"/>
    <w:unhideWhenUsed/>
    <w:rsid w:val="002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EEA"/>
    <w:rPr>
      <w:b/>
      <w:bCs/>
    </w:rPr>
  </w:style>
  <w:style w:type="character" w:styleId="a8">
    <w:name w:val="Emphasis"/>
    <w:basedOn w:val="a0"/>
    <w:uiPriority w:val="20"/>
    <w:qFormat/>
    <w:rsid w:val="00422EEA"/>
    <w:rPr>
      <w:i/>
      <w:iCs/>
    </w:rPr>
  </w:style>
  <w:style w:type="paragraph" w:customStyle="1" w:styleId="c44">
    <w:name w:val="c44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EEA"/>
  </w:style>
  <w:style w:type="paragraph" w:customStyle="1" w:styleId="c20">
    <w:name w:val="c20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812"/>
  </w:style>
  <w:style w:type="paragraph" w:customStyle="1" w:styleId="c18">
    <w:name w:val="c18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1C0C"/>
    <w:pPr>
      <w:ind w:left="720"/>
      <w:contextualSpacing/>
    </w:pPr>
  </w:style>
  <w:style w:type="paragraph" w:styleId="aa">
    <w:name w:val="No Spacing"/>
    <w:uiPriority w:val="1"/>
    <w:qFormat/>
    <w:rsid w:val="00992BE1"/>
    <w:pPr>
      <w:spacing w:after="0" w:line="240" w:lineRule="auto"/>
    </w:pPr>
  </w:style>
  <w:style w:type="table" w:styleId="ab">
    <w:name w:val="Table Grid"/>
    <w:basedOn w:val="a1"/>
    <w:uiPriority w:val="59"/>
    <w:rsid w:val="0057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4443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43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7996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A4D-FC71-4EF7-8E83-99852E94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наташа</cp:lastModifiedBy>
  <cp:revision>23</cp:revision>
  <cp:lastPrinted>2014-04-25T04:00:00Z</cp:lastPrinted>
  <dcterms:created xsi:type="dcterms:W3CDTF">2013-09-23T17:42:00Z</dcterms:created>
  <dcterms:modified xsi:type="dcterms:W3CDTF">2015-12-14T06:32:00Z</dcterms:modified>
</cp:coreProperties>
</file>